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8825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882515"/>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RHINES WALDEN C</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SILVACO GROUP,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4701 PATRICK HENRY DRIVE, BUILDING #23</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Silvaco Group,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SVCO</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00" w:lineRule="exact"/>
        <w:rPr>
          <w:sz w:val="24"/>
          <w:szCs w:val="24"/>
          <w:color w:val="auto"/>
        </w:rPr>
      </w:pPr>
    </w:p>
    <w:p>
      <w:pPr>
        <w:spacing w:after="0" w:line="242"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05/22/2026</w:t>
      </w:r>
    </w:p>
    <w:p>
      <w:pPr>
        <w:spacing w:after="0" w:line="20" w:lineRule="exact"/>
        <w:rPr>
          <w:sz w:val="24"/>
          <w:szCs w:val="24"/>
          <w:color w:val="auto"/>
        </w:rPr>
      </w:pPr>
      <w:r>
        <w:rPr>
          <w:sz w:val="24"/>
          <w:szCs w:val="24"/>
          <w:color w:val="auto"/>
        </w:rPr>
        <w:br w:type="column"/>
      </w: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7"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745"/>
        <w:spacing w:after="0"/>
        <w:rPr>
          <w:sz w:val="20"/>
          <w:szCs w:val="20"/>
          <w:color w:val="auto"/>
        </w:rPr>
      </w:pPr>
      <w:r>
        <w:rPr>
          <w:rFonts w:ascii="Times New Roman" w:cs="Times New Roman" w:eastAsia="Times New Roman" w:hAnsi="Times New Roman"/>
          <w:sz w:val="17"/>
          <w:szCs w:val="17"/>
          <w:color w:val="0000FF"/>
        </w:rPr>
        <w:t>Chief Executive Officer</w:t>
      </w:r>
    </w:p>
    <w:p>
      <w:pPr>
        <w:spacing w:after="0" w:line="465" w:lineRule="exact"/>
        <w:rPr>
          <w:sz w:val="24"/>
          <w:szCs w:val="24"/>
          <w:color w:val="auto"/>
        </w:rPr>
      </w:pPr>
    </w:p>
    <w:p>
      <w:pPr>
        <w:sectPr>
          <w:pgSz w:w="11900" w:h="16838" w:orient="portrait"/>
          <w:cols w:equalWidth="0" w:num="3">
            <w:col w:w="3660" w:space="260"/>
            <w:col w:w="3095" w:space="720"/>
            <w:col w:w="3345"/>
          </w:cols>
          <w:pgMar w:left="460" w:top="219" w:right="359" w:bottom="1440" w:gutter="0" w:footer="0" w:header="0"/>
          <w:type w:val="continuous"/>
        </w:sectPr>
      </w:pPr>
    </w:p>
    <w:tbl>
      <w:tblPr>
        <w:tblLayout w:type="fixed"/>
        <w:tblInd w:w="80" w:type="dxa"/>
        <w:tblCellMar>
          <w:top w:w="0" w:type="dxa"/>
          <w:left w:w="0" w:type="dxa"/>
          <w:bottom w:w="0" w:type="dxa"/>
          <w:right w:w="0" w:type="dxa"/>
        </w:tblCellMar>
      </w:tblPr>
      <w:tr>
        <w:trPr>
          <w:trHeight w:val="47"/>
        </w:trPr>
        <w:tc>
          <w:tcPr>
            <w:tcW w:w="40" w:type="dxa"/>
            <w:vAlign w:val="bottom"/>
          </w:tcPr>
          <w:p>
            <w:pPr>
              <w:spacing w:after="0"/>
              <w:rPr>
                <w:sz w:val="4"/>
                <w:szCs w:val="4"/>
                <w:color w:val="auto"/>
              </w:rPr>
            </w:pPr>
          </w:p>
        </w:tc>
        <w:tc>
          <w:tcPr>
            <w:tcW w:w="3640" w:type="dxa"/>
            <w:vAlign w:val="bottom"/>
            <w:tcBorders>
              <w:bottom w:val="single" w:sz="8" w:color="9A9A9A"/>
            </w:tcBorders>
          </w:tcPr>
          <w:p>
            <w:pPr>
              <w:spacing w:after="0"/>
              <w:rPr>
                <w:sz w:val="4"/>
                <w:szCs w:val="4"/>
                <w:color w:val="auto"/>
              </w:rPr>
            </w:pPr>
          </w:p>
        </w:tc>
        <w:tc>
          <w:tcPr>
            <w:tcW w:w="80" w:type="dxa"/>
            <w:vAlign w:val="bottom"/>
          </w:tcPr>
          <w:p>
            <w:pPr>
              <w:spacing w:after="0"/>
              <w:rPr>
                <w:sz w:val="4"/>
                <w:szCs w:val="4"/>
                <w:color w:val="auto"/>
              </w:rPr>
            </w:pPr>
          </w:p>
        </w:tc>
        <w:tc>
          <w:tcPr>
            <w:tcW w:w="3680" w:type="dxa"/>
            <w:vAlign w:val="bottom"/>
            <w:tcBorders>
              <w:top w:val="single" w:sz="8" w:color="2C2C2C"/>
              <w:bottom w:val="single" w:sz="8" w:color="2C2C2C"/>
            </w:tcBorders>
            <w:vMerge w:val="restart"/>
          </w:tcPr>
          <w:p>
            <w:pPr>
              <w:ind w:left="80"/>
              <w:spacing w:after="0"/>
              <w:rPr>
                <w:sz w:val="20"/>
                <w:szCs w:val="20"/>
                <w:color w:val="auto"/>
              </w:rPr>
            </w:pPr>
            <w:r>
              <w:rPr>
                <w:rFonts w:ascii="Arial" w:cs="Arial" w:eastAsia="Arial" w:hAnsi="Arial"/>
                <w:sz w:val="13"/>
                <w:szCs w:val="13"/>
                <w:color w:val="auto"/>
              </w:rPr>
              <w:t>4. If Amendment, Date of Original Filed (Month/Day/Year)</w:t>
            </w:r>
          </w:p>
        </w:tc>
        <w:tc>
          <w:tcPr>
            <w:tcW w:w="3440" w:type="dxa"/>
            <w:vAlign w:val="bottom"/>
            <w:tcBorders>
              <w:top w:val="single" w:sz="8" w:color="2C2C2C"/>
              <w:bottom w:val="single" w:sz="8" w:color="2C2C2C"/>
            </w:tcBorders>
            <w:vMerge w:val="restart"/>
          </w:tcPr>
          <w:p>
            <w:pPr>
              <w:ind w:left="2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640" w:type="dxa"/>
            <w:vAlign w:val="bottom"/>
            <w:shd w:val="clear" w:color="auto" w:fill="EEEE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80" w:type="dxa"/>
            <w:vAlign w:val="bottom"/>
            <w:vMerge w:val="continue"/>
          </w:tcPr>
          <w:p>
            <w:pPr>
              <w:spacing w:after="0" w:line="20" w:lineRule="exact"/>
              <w:rPr>
                <w:sz w:val="1"/>
                <w:szCs w:val="1"/>
                <w:color w:val="auto"/>
              </w:rPr>
            </w:pPr>
          </w:p>
        </w:tc>
        <w:tc>
          <w:tcPr>
            <w:tcW w:w="344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7"/>
        </w:trPr>
        <w:tc>
          <w:tcPr>
            <w:tcW w:w="3680" w:type="dxa"/>
            <w:vAlign w:val="bottom"/>
            <w:gridSpan w:val="2"/>
            <w:vMerge w:val="restart"/>
          </w:tcPr>
          <w:p>
            <w:pPr>
              <w:spacing w:after="0"/>
              <w:rPr>
                <w:sz w:val="20"/>
                <w:szCs w:val="20"/>
                <w:color w:val="auto"/>
              </w:rPr>
            </w:pPr>
            <w:r>
              <w:rPr>
                <w:rFonts w:ascii="Arial" w:cs="Arial" w:eastAsia="Arial" w:hAnsi="Arial"/>
                <w:sz w:val="13"/>
                <w:szCs w:val="13"/>
                <w:color w:val="auto"/>
              </w:rPr>
              <w:t>(Street)</w:t>
            </w:r>
          </w:p>
        </w:tc>
        <w:tc>
          <w:tcPr>
            <w:tcW w:w="80" w:type="dxa"/>
            <w:vAlign w:val="bottom"/>
          </w:tcPr>
          <w:p>
            <w:pPr>
              <w:spacing w:after="0"/>
              <w:rPr>
                <w:sz w:val="11"/>
                <w:szCs w:val="11"/>
                <w:color w:val="auto"/>
              </w:rPr>
            </w:pPr>
          </w:p>
        </w:tc>
        <w:tc>
          <w:tcPr>
            <w:tcW w:w="3680" w:type="dxa"/>
            <w:vAlign w:val="bottom"/>
            <w:vMerge w:val="continue"/>
          </w:tcPr>
          <w:p>
            <w:pPr>
              <w:spacing w:after="0"/>
              <w:rPr>
                <w:sz w:val="11"/>
                <w:szCs w:val="11"/>
                <w:color w:val="auto"/>
              </w:rPr>
            </w:pPr>
          </w:p>
        </w:tc>
        <w:tc>
          <w:tcPr>
            <w:tcW w:w="3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368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3680" w:type="dxa"/>
            <w:vAlign w:val="bottom"/>
          </w:tcPr>
          <w:p>
            <w:pPr>
              <w:spacing w:after="0"/>
              <w:rPr>
                <w:sz w:val="10"/>
                <w:szCs w:val="10"/>
                <w:color w:val="auto"/>
              </w:rPr>
            </w:pPr>
          </w:p>
        </w:tc>
        <w:tc>
          <w:tcPr>
            <w:tcW w:w="3440" w:type="dxa"/>
            <w:vAlign w:val="bottom"/>
            <w:vMerge w:val="restart"/>
          </w:tcPr>
          <w:p>
            <w:pPr>
              <w:ind w:left="220"/>
              <w:spacing w:after="0"/>
              <w:rPr>
                <w:sz w:val="20"/>
                <w:szCs w:val="20"/>
                <w:color w:val="auto"/>
              </w:rPr>
            </w:pPr>
            <w:r>
              <w:rPr>
                <w:rFonts w:ascii="Arial" w:cs="Arial" w:eastAsia="Arial" w:hAnsi="Arial"/>
                <w:sz w:val="13"/>
                <w:szCs w:val="13"/>
                <w:color w:val="auto"/>
              </w:rPr>
              <w:t>Line)</w:t>
            </w:r>
          </w:p>
        </w:tc>
        <w:tc>
          <w:tcPr>
            <w:tcW w:w="0" w:type="dxa"/>
            <w:vAlign w:val="bottom"/>
          </w:tcPr>
          <w:p>
            <w:pPr>
              <w:spacing w:after="0"/>
              <w:rPr>
                <w:sz w:val="1"/>
                <w:szCs w:val="1"/>
                <w:color w:val="auto"/>
              </w:rPr>
            </w:pPr>
          </w:p>
        </w:tc>
      </w:tr>
      <w:tr>
        <w:trPr>
          <w:trHeight w:val="30"/>
        </w:trPr>
        <w:tc>
          <w:tcPr>
            <w:tcW w:w="40" w:type="dxa"/>
            <w:vAlign w:val="bottom"/>
          </w:tcPr>
          <w:p>
            <w:pPr>
              <w:spacing w:after="0"/>
              <w:rPr>
                <w:sz w:val="2"/>
                <w:szCs w:val="2"/>
                <w:color w:val="auto"/>
              </w:rPr>
            </w:pPr>
          </w:p>
        </w:tc>
        <w:tc>
          <w:tcPr>
            <w:tcW w:w="3640" w:type="dxa"/>
            <w:vAlign w:val="bottom"/>
          </w:tcPr>
          <w:p>
            <w:pPr>
              <w:spacing w:after="0"/>
              <w:rPr>
                <w:sz w:val="2"/>
                <w:szCs w:val="2"/>
                <w:color w:val="auto"/>
              </w:rPr>
            </w:pPr>
          </w:p>
        </w:tc>
        <w:tc>
          <w:tcPr>
            <w:tcW w:w="80" w:type="dxa"/>
            <w:vAlign w:val="bottom"/>
          </w:tcPr>
          <w:p>
            <w:pPr>
              <w:spacing w:after="0"/>
              <w:rPr>
                <w:sz w:val="2"/>
                <w:szCs w:val="2"/>
                <w:color w:val="auto"/>
              </w:rPr>
            </w:pPr>
          </w:p>
        </w:tc>
        <w:tc>
          <w:tcPr>
            <w:tcW w:w="3680" w:type="dxa"/>
            <w:vAlign w:val="bottom"/>
          </w:tcPr>
          <w:p>
            <w:pPr>
              <w:spacing w:after="0"/>
              <w:rPr>
                <w:sz w:val="2"/>
                <w:szCs w:val="2"/>
                <w:color w:val="auto"/>
              </w:rPr>
            </w:pPr>
          </w:p>
        </w:tc>
        <w:tc>
          <w:tcPr>
            <w:tcW w:w="3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 w:lineRule="exact"/>
        <w:rPr>
          <w:sz w:val="24"/>
          <w:szCs w:val="24"/>
          <w:color w:val="auto"/>
        </w:rPr>
      </w:pPr>
    </w:p>
    <w:tbl>
      <w:tblPr>
        <w:tblLayout w:type="fixed"/>
        <w:tblInd w:w="120" w:type="dxa"/>
        <w:tblCellMar>
          <w:top w:w="0" w:type="dxa"/>
          <w:left w:w="0" w:type="dxa"/>
          <w:bottom w:w="0" w:type="dxa"/>
          <w:right w:w="0" w:type="dxa"/>
        </w:tblCellMar>
      </w:tblPr>
      <w:tr>
        <w:trPr>
          <w:trHeight w:val="193"/>
        </w:trPr>
        <w:tc>
          <w:tcPr>
            <w:tcW w:w="900" w:type="dxa"/>
            <w:vAlign w:val="bottom"/>
          </w:tcPr>
          <w:p>
            <w:pPr>
              <w:spacing w:after="0" w:line="194" w:lineRule="exact"/>
              <w:rPr>
                <w:sz w:val="20"/>
                <w:szCs w:val="20"/>
                <w:color w:val="auto"/>
              </w:rPr>
            </w:pPr>
            <w:r>
              <w:rPr>
                <w:rFonts w:ascii="Times New Roman" w:cs="Times New Roman" w:eastAsia="Times New Roman" w:hAnsi="Times New Roman"/>
                <w:sz w:val="17"/>
                <w:szCs w:val="17"/>
                <w:color w:val="0000FF"/>
              </w:rPr>
              <w:t>SANTA</w:t>
            </w:r>
          </w:p>
        </w:tc>
        <w:tc>
          <w:tcPr>
            <w:tcW w:w="1140" w:type="dxa"/>
            <w:vAlign w:val="bottom"/>
            <w:vMerge w:val="restart"/>
          </w:tcPr>
          <w:p>
            <w:pPr>
              <w:ind w:left="32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vMerge w:val="restart"/>
          </w:tcPr>
          <w:p>
            <w:pPr>
              <w:ind w:left="400"/>
              <w:spacing w:after="0"/>
              <w:rPr>
                <w:sz w:val="20"/>
                <w:szCs w:val="20"/>
                <w:color w:val="auto"/>
              </w:rPr>
            </w:pPr>
            <w:r>
              <w:rPr>
                <w:rFonts w:ascii="Times New Roman" w:cs="Times New Roman" w:eastAsia="Times New Roman" w:hAnsi="Times New Roman"/>
                <w:sz w:val="17"/>
                <w:szCs w:val="17"/>
                <w:color w:val="0000FF"/>
              </w:rPr>
              <w:t>95054</w:t>
            </w:r>
          </w:p>
        </w:tc>
        <w:tc>
          <w:tcPr>
            <w:tcW w:w="6820" w:type="dxa"/>
            <w:vAlign w:val="bottom"/>
            <w:vMerge w:val="restart"/>
          </w:tcPr>
          <w:p>
            <w:pPr>
              <w:ind w:left="45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95"/>
        </w:trPr>
        <w:tc>
          <w:tcPr>
            <w:tcW w:w="9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CLARA</w:t>
            </w:r>
          </w:p>
        </w:tc>
        <w:tc>
          <w:tcPr>
            <w:tcW w:w="1140" w:type="dxa"/>
            <w:vAlign w:val="bottom"/>
            <w:vMerge w:val="continue"/>
          </w:tcPr>
          <w:p>
            <w:pPr>
              <w:spacing w:after="0"/>
              <w:rPr>
                <w:sz w:val="8"/>
                <w:szCs w:val="8"/>
                <w:color w:val="auto"/>
              </w:rPr>
            </w:pPr>
          </w:p>
        </w:tc>
        <w:tc>
          <w:tcPr>
            <w:tcW w:w="1600" w:type="dxa"/>
            <w:vAlign w:val="bottom"/>
            <w:vMerge w:val="continue"/>
          </w:tcPr>
          <w:p>
            <w:pPr>
              <w:spacing w:after="0"/>
              <w:rPr>
                <w:sz w:val="8"/>
                <w:szCs w:val="8"/>
                <w:color w:val="auto"/>
              </w:rPr>
            </w:pPr>
          </w:p>
        </w:tc>
        <w:tc>
          <w:tcPr>
            <w:tcW w:w="68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47"/>
        </w:trPr>
        <w:tc>
          <w:tcPr>
            <w:tcW w:w="900" w:type="dxa"/>
            <w:vAlign w:val="bottom"/>
            <w:vMerge w:val="continue"/>
          </w:tcPr>
          <w:p>
            <w:pPr>
              <w:spacing w:after="0"/>
              <w:rPr>
                <w:sz w:val="12"/>
                <w:szCs w:val="12"/>
                <w:color w:val="auto"/>
              </w:rPr>
            </w:pPr>
          </w:p>
        </w:tc>
        <w:tc>
          <w:tcPr>
            <w:tcW w:w="114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6820" w:type="dxa"/>
            <w:vAlign w:val="bottom"/>
          </w:tcPr>
          <w:p>
            <w:pPr>
              <w:ind w:left="4500"/>
              <w:spacing w:after="0" w:line="147" w:lineRule="exact"/>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39"/>
        </w:trPr>
        <w:tc>
          <w:tcPr>
            <w:tcW w:w="900" w:type="dxa"/>
            <w:vAlign w:val="bottom"/>
            <w:tcBorders>
              <w:bottom w:val="single" w:sz="8" w:color="9A9A9A"/>
            </w:tcBorders>
          </w:tcPr>
          <w:p>
            <w:pPr>
              <w:spacing w:after="0"/>
              <w:rPr>
                <w:sz w:val="12"/>
                <w:szCs w:val="12"/>
                <w:color w:val="auto"/>
              </w:rPr>
            </w:pPr>
          </w:p>
        </w:tc>
        <w:tc>
          <w:tcPr>
            <w:tcW w:w="114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c>
          <w:tcPr>
            <w:tcW w:w="6820" w:type="dxa"/>
            <w:vAlign w:val="bottom"/>
          </w:tcPr>
          <w:p>
            <w:pPr>
              <w:ind w:left="4500"/>
              <w:spacing w:after="0" w:line="113" w:lineRule="exact"/>
              <w:rPr>
                <w:sz w:val="20"/>
                <w:szCs w:val="20"/>
                <w:color w:val="auto"/>
              </w:rPr>
            </w:pPr>
            <w:r>
              <w:rPr>
                <w:rFonts w:ascii="Arial" w:cs="Arial" w:eastAsia="Arial" w:hAnsi="Arial"/>
                <w:sz w:val="13"/>
                <w:szCs w:val="13"/>
                <w:color w:val="auto"/>
              </w:rPr>
              <w:t>Person</w:t>
            </w:r>
          </w:p>
        </w:tc>
        <w:tc>
          <w:tcPr>
            <w:tcW w:w="0" w:type="dxa"/>
            <w:vAlign w:val="bottom"/>
          </w:tcPr>
          <w:p>
            <w:pPr>
              <w:spacing w:after="0"/>
              <w:rPr>
                <w:sz w:val="1"/>
                <w:szCs w:val="1"/>
                <w:color w:val="auto"/>
              </w:rPr>
            </w:pPr>
          </w:p>
        </w:tc>
      </w:tr>
      <w:tr>
        <w:trPr>
          <w:trHeight w:val="309"/>
        </w:trPr>
        <w:tc>
          <w:tcPr>
            <w:tcW w:w="900" w:type="dxa"/>
            <w:vAlign w:val="bottom"/>
          </w:tcPr>
          <w:p>
            <w:pPr>
              <w:spacing w:after="0"/>
              <w:rPr>
                <w:sz w:val="20"/>
                <w:szCs w:val="20"/>
                <w:color w:val="auto"/>
              </w:rPr>
            </w:pPr>
            <w:r>
              <w:rPr>
                <w:rFonts w:ascii="Arial" w:cs="Arial" w:eastAsia="Arial" w:hAnsi="Arial"/>
                <w:sz w:val="13"/>
                <w:szCs w:val="13"/>
                <w:color w:val="auto"/>
              </w:rPr>
              <w:t>(City)</w:t>
            </w:r>
          </w:p>
        </w:tc>
        <w:tc>
          <w:tcPr>
            <w:tcW w:w="1140" w:type="dxa"/>
            <w:vAlign w:val="bottom"/>
          </w:tcPr>
          <w:p>
            <w:pPr>
              <w:ind w:left="3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c>
          <w:tcPr>
            <w:tcW w:w="68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70" w:lineRule="exact"/>
        <w:rPr>
          <w:sz w:val="24"/>
          <w:szCs w:val="24"/>
          <w:color w:val="auto"/>
        </w:r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2"/>
                <w:szCs w:val="12"/>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4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3180" w:type="dxa"/>
            <w:vAlign w:val="bottom"/>
            <w:gridSpan w:val="8"/>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4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3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340" w:type="dxa"/>
            <w:vAlign w:val="bottom"/>
          </w:tcPr>
          <w:p>
            <w:pPr>
              <w:spacing w:after="0"/>
              <w:rPr>
                <w:sz w:val="3"/>
                <w:szCs w:val="3"/>
                <w:color w:val="auto"/>
              </w:rPr>
            </w:pPr>
          </w:p>
        </w:tc>
        <w:tc>
          <w:tcPr>
            <w:tcW w:w="36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700" w:type="dxa"/>
            <w:vAlign w:val="bottom"/>
            <w:gridSpan w:val="2"/>
          </w:tcPr>
          <w:p>
            <w:pPr>
              <w:ind w:left="22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4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700" w:type="dxa"/>
            <w:vAlign w:val="bottom"/>
            <w:gridSpan w:val="2"/>
            <w:vMerge w:val="restart"/>
          </w:tcPr>
          <w:p>
            <w:pPr>
              <w:ind w:left="220"/>
              <w:spacing w:after="0"/>
              <w:rPr>
                <w:sz w:val="20"/>
                <w:szCs w:val="20"/>
                <w:color w:val="auto"/>
              </w:rPr>
            </w:pPr>
            <w:r>
              <w:rPr>
                <w:rFonts w:ascii="Arial" w:cs="Arial" w:eastAsia="Arial" w:hAnsi="Arial"/>
                <w:sz w:val="12"/>
                <w:szCs w:val="12"/>
                <w:b w:val="1"/>
                <w:bCs w:val="1"/>
                <w:color w:val="auto"/>
              </w:rPr>
              <w:t>(D)</w:t>
            </w:r>
          </w:p>
        </w:tc>
        <w:tc>
          <w:tcPr>
            <w:tcW w:w="36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7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gridSpan w:val="2"/>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400" w:type="dxa"/>
            <w:vAlign w:val="bottom"/>
            <w:tcBorders>
              <w:bottom w:val="single" w:sz="8" w:color="2C2C2C"/>
            </w:tcBorders>
            <w:gridSpan w:val="3"/>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40"/>
              <w:spacing w:after="0"/>
              <w:rPr>
                <w:sz w:val="20"/>
                <w:szCs w:val="20"/>
                <w:color w:val="auto"/>
              </w:rPr>
            </w:pPr>
            <w:r>
              <w:rPr>
                <w:rFonts w:ascii="Times New Roman" w:cs="Times New Roman" w:eastAsia="Times New Roman" w:hAnsi="Times New Roman"/>
                <w:sz w:val="17"/>
                <w:szCs w:val="17"/>
                <w:color w:val="0000FF"/>
              </w:rPr>
              <w:t>05/22/2026</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1060" w:type="dxa"/>
            <w:vAlign w:val="bottom"/>
            <w:tcBorders>
              <w:bottom w:val="single" w:sz="8" w:color="2C2C2C"/>
            </w:tcBorders>
            <w:gridSpan w:val="2"/>
          </w:tcPr>
          <w:p>
            <w:pPr>
              <w:ind w:left="100"/>
              <w:spacing w:after="0"/>
              <w:rPr>
                <w:sz w:val="20"/>
                <w:szCs w:val="20"/>
                <w:color w:val="auto"/>
              </w:rPr>
            </w:pPr>
            <w:r>
              <w:rPr>
                <w:rFonts w:ascii="Times New Roman" w:cs="Times New Roman" w:eastAsia="Times New Roman" w:hAnsi="Times New Roman"/>
                <w:sz w:val="17"/>
                <w:szCs w:val="17"/>
                <w:color w:val="0000FF"/>
              </w:rPr>
              <w:t>154,745</w:t>
            </w:r>
            <w:r>
              <w:rPr>
                <w:rFonts w:ascii="Times New Roman" w:cs="Times New Roman" w:eastAsia="Times New Roman" w:hAnsi="Times New Roman"/>
                <w:sz w:val="22"/>
                <w:szCs w:val="22"/>
                <w:color w:val="008000"/>
                <w:vertAlign w:val="superscript"/>
              </w:rPr>
              <w:t>(1)</w:t>
            </w:r>
          </w:p>
        </w:tc>
        <w:tc>
          <w:tcPr>
            <w:tcW w:w="360" w:type="dxa"/>
            <w:vAlign w:val="bottom"/>
            <w:tcBorders>
              <w:bottom w:val="single" w:sz="8" w:color="2C2C2C"/>
            </w:tcBorders>
          </w:tcPr>
          <w:p>
            <w:pPr>
              <w:spacing w:after="0"/>
              <w:rPr>
                <w:sz w:val="20"/>
                <w:szCs w:val="20"/>
                <w:color w:val="auto"/>
              </w:rPr>
            </w:pPr>
            <w:r>
              <w:rPr>
                <w:rFonts w:ascii="Times New Roman" w:cs="Times New Roman" w:eastAsia="Times New Roman" w:hAnsi="Times New Roman"/>
                <w:sz w:val="17"/>
                <w:szCs w:val="17"/>
                <w:color w:val="0000FF"/>
              </w:rPr>
              <w:t>A</w:t>
            </w:r>
          </w:p>
        </w:tc>
        <w:tc>
          <w:tcPr>
            <w:tcW w:w="360" w:type="dxa"/>
            <w:vAlign w:val="bottom"/>
            <w:tcBorders>
              <w:bottom w:val="single" w:sz="8" w:color="2C2C2C"/>
            </w:tcBorders>
            <w:gridSpan w:val="2"/>
          </w:tcPr>
          <w:p>
            <w:pPr>
              <w:jc w:val="right"/>
              <w:ind w:righ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400" w:type="dxa"/>
            <w:vAlign w:val="bottom"/>
            <w:tcBorders>
              <w:bottom w:val="single" w:sz="8" w:color="2C2C2C"/>
            </w:tcBorders>
            <w:gridSpan w:val="3"/>
          </w:tcPr>
          <w:p>
            <w:pPr>
              <w:ind w:left="480"/>
              <w:spacing w:after="0"/>
              <w:rPr>
                <w:sz w:val="20"/>
                <w:szCs w:val="20"/>
                <w:color w:val="auto"/>
              </w:rPr>
            </w:pPr>
            <w:r>
              <w:rPr>
                <w:rFonts w:ascii="Times New Roman" w:cs="Times New Roman" w:eastAsia="Times New Roman" w:hAnsi="Times New Roman"/>
                <w:sz w:val="17"/>
                <w:szCs w:val="17"/>
                <w:color w:val="0000FF"/>
              </w:rPr>
              <w:t>288,833</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jc w:val="right"/>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8"/>
              </w:rPr>
              <w:t>Underlying</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20" w:type="dxa"/>
            <w:vAlign w:val="bottom"/>
            <w:gridSpan w:val="3"/>
          </w:tcPr>
          <w:p>
            <w:pPr>
              <w:ind w:left="1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6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340" w:type="dxa"/>
            <w:vAlign w:val="bottom"/>
          </w:tcPr>
          <w:p>
            <w:pPr>
              <w:spacing w:after="0"/>
              <w:rPr>
                <w:sz w:val="11"/>
                <w:szCs w:val="11"/>
                <w:color w:val="auto"/>
              </w:rPr>
            </w:pPr>
          </w:p>
        </w:tc>
        <w:tc>
          <w:tcPr>
            <w:tcW w:w="36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720" w:type="dxa"/>
            <w:vAlign w:val="bottom"/>
            <w:gridSpan w:val="3"/>
          </w:tcPr>
          <w:p>
            <w:pPr>
              <w:ind w:left="1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160" w:firstLine="7"/>
        <w:spacing w:after="0" w:line="247"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Restricted Stock Units ("RSUs") granted to the Reporting Person pursuant to that certain Employment Agreement, effective as of August 19, 2025 (the "Agreement"). Each RSU represents a contingent right to receive one share of the Issuer's common stock. The RSUs were granted on May 22, 2026, and will vest on March 31, 2027, provided that the vesting of the RSUs shall be accelerated in the event the Issuer terminates the Reporting Person's employment for any reason or the Reporting Person terminates his employment following a material breach of the Agreement by the Issuer which is not cured within 30 days after the Reporting Person provides written notice, in each case, prior to March 31, 2027.</w:t>
      </w:r>
    </w:p>
    <w:p>
      <w:pPr>
        <w:spacing w:after="0" w:line="22"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6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Candace Jackson, as</w:t>
            </w:r>
          </w:p>
        </w:tc>
        <w:tc>
          <w:tcPr>
            <w:tcW w:w="440" w:type="dxa"/>
            <w:vAlign w:val="bottom"/>
          </w:tcPr>
          <w:p>
            <w:pPr>
              <w:spacing w:after="0"/>
              <w:rPr>
                <w:sz w:val="17"/>
                <w:szCs w:val="17"/>
                <w:color w:val="auto"/>
              </w:rPr>
            </w:pP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05/27/2026</w:t>
            </w:r>
          </w:p>
        </w:tc>
        <w:tc>
          <w:tcPr>
            <w:tcW w:w="0" w:type="dxa"/>
            <w:vAlign w:val="bottom"/>
          </w:tcPr>
          <w:p>
            <w:pPr>
              <w:spacing w:after="0"/>
              <w:rPr>
                <w:sz w:val="1"/>
                <w:szCs w:val="1"/>
                <w:color w:val="auto"/>
              </w:rPr>
            </w:pPr>
          </w:p>
        </w:tc>
      </w:tr>
      <w:tr>
        <w:trPr>
          <w:trHeight w:val="87"/>
        </w:trPr>
        <w:tc>
          <w:tcPr>
            <w:tcW w:w="1180" w:type="dxa"/>
            <w:vAlign w:val="bottom"/>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Attorney-in-Fact</w:t>
            </w:r>
          </w:p>
        </w:tc>
        <w:tc>
          <w:tcPr>
            <w:tcW w:w="900" w:type="dxa"/>
            <w:vAlign w:val="bottom"/>
            <w:gridSpan w:val="2"/>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180" w:type="dxa"/>
            <w:vAlign w:val="bottom"/>
            <w:tcBorders>
              <w:bottom w:val="single" w:sz="8" w:color="auto"/>
            </w:tcBorders>
            <w:vMerge w:val="continue"/>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221184" TargetMode="External"/><Relationship Id="rId14" Type="http://schemas.openxmlformats.org/officeDocument/2006/relationships/hyperlink" Target="http://www.sec.gov/cgi-bin/browse-edgar?action=getcompany&amp;CIK=00019432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2026-05-27T17:41:28Z</dcterms:created>
  <dcterms:modified xsi:type="dcterms:W3CDTF">2026-05-27T17:41:28Z</dcterms:modified>
</cp:coreProperties>
</file>